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B5C" w:rsidRDefault="005000DF" w:rsidP="00AC5FAE">
      <w:pPr>
        <w:ind w:left="6179"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‏</w:t>
      </w:r>
      <w:bookmarkStart w:id="1" w:name="_GoBack"/>
      <w:bookmarkEnd w:id="1"/>
    </w:p>
    <w:p w:rsidR="00A22B5C" w:rsidRPr="00CE1B21" w:rsidRDefault="00A22B5C" w:rsidP="00A20A12">
      <w:pPr>
        <w:jc w:val="left"/>
        <w:rPr>
          <w:rtl/>
        </w:rPr>
      </w:pPr>
    </w:p>
    <w:p w:rsidR="00A22B5C" w:rsidRDefault="00A22B5C" w:rsidP="00961C5F">
      <w:pPr>
        <w:ind w:left="6513"/>
        <w:jc w:val="left"/>
        <w:rPr>
          <w:rtl/>
        </w:rPr>
      </w:pPr>
    </w:p>
    <w:p w:rsidR="00A22B5C" w:rsidRDefault="00A22B5C" w:rsidP="00961C5F">
      <w:pPr>
        <w:jc w:val="center"/>
        <w:rPr>
          <w:b/>
          <w:bCs/>
          <w:rtl/>
        </w:rPr>
      </w:pPr>
    </w:p>
    <w:p w:rsidR="00A22B5C" w:rsidRDefault="00A13EA3" w:rsidP="00961C5F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                                                                                    ע</w:t>
      </w:r>
      <w:r w:rsidR="00A22B5C" w:rsidRPr="00ED71FA">
        <w:rPr>
          <w:b/>
          <w:bCs/>
          <w:rtl/>
        </w:rPr>
        <w:t>קרונות להסכם מסגרת עם חברת</w:t>
      </w:r>
      <w:r w:rsidR="00A22B5C">
        <w:rPr>
          <w:b/>
          <w:bCs/>
          <w:rtl/>
        </w:rPr>
        <w:t xml:space="preserve"> </w:t>
      </w:r>
      <w:proofErr w:type="spellStart"/>
      <w:r w:rsidR="00A22B5C">
        <w:rPr>
          <w:b/>
          <w:bCs/>
          <w:rtl/>
        </w:rPr>
        <w:t>נת"ע</w:t>
      </w:r>
      <w:proofErr w:type="spellEnd"/>
      <w:r>
        <w:rPr>
          <w:rFonts w:hint="cs"/>
          <w:b/>
          <w:bCs/>
          <w:rtl/>
        </w:rPr>
        <w:t xml:space="preserve"> בע"מ</w:t>
      </w:r>
    </w:p>
    <w:p w:rsidR="00A22B5C" w:rsidRDefault="00A22B5C" w:rsidP="00961C5F">
      <w:pPr>
        <w:jc w:val="center"/>
        <w:rPr>
          <w:b/>
          <w:bCs/>
          <w:rtl/>
        </w:rPr>
      </w:pPr>
    </w:p>
    <w:p w:rsidR="00A22B5C" w:rsidRDefault="00A22B5C" w:rsidP="00961C5F">
      <w:pPr>
        <w:jc w:val="center"/>
        <w:rPr>
          <w:b/>
          <w:bCs/>
          <w:rtl/>
        </w:rPr>
      </w:pPr>
    </w:p>
    <w:p w:rsidR="00A22B5C" w:rsidRPr="002E57EF" w:rsidRDefault="00A22B5C" w:rsidP="00961C5F">
      <w:pPr>
        <w:numPr>
          <w:ilvl w:val="0"/>
          <w:numId w:val="8"/>
        </w:numPr>
        <w:spacing w:line="360" w:lineRule="auto"/>
        <w:rPr>
          <w:b/>
          <w:bCs/>
          <w:u w:val="single"/>
        </w:rPr>
      </w:pPr>
      <w:r w:rsidRPr="002E57EF">
        <w:rPr>
          <w:b/>
          <w:bCs/>
          <w:u w:val="single"/>
          <w:rtl/>
        </w:rPr>
        <w:t>תחומי הפעילות</w:t>
      </w:r>
    </w:p>
    <w:p w:rsidR="00AD0442" w:rsidRPr="003F2B40" w:rsidRDefault="00A22B5C" w:rsidP="000E379F">
      <w:pPr>
        <w:numPr>
          <w:ilvl w:val="1"/>
          <w:numId w:val="8"/>
        </w:numPr>
        <w:spacing w:line="360" w:lineRule="auto"/>
        <w:rPr>
          <w:u w:val="single"/>
          <w:rtl/>
        </w:rPr>
      </w:pPr>
      <w:r>
        <w:rPr>
          <w:rtl/>
        </w:rPr>
        <w:t>תחו</w:t>
      </w:r>
      <w:r w:rsidR="00DA12A1">
        <w:rPr>
          <w:rFonts w:hint="cs"/>
          <w:rtl/>
        </w:rPr>
        <w:t>ם</w:t>
      </w:r>
      <w:r>
        <w:rPr>
          <w:rtl/>
        </w:rPr>
        <w:t xml:space="preserve"> הפעילות שביחס אלי</w:t>
      </w:r>
      <w:r w:rsidR="00DA12A1">
        <w:rPr>
          <w:rFonts w:hint="cs"/>
          <w:rtl/>
        </w:rPr>
        <w:t>ו</w:t>
      </w:r>
      <w:r>
        <w:rPr>
          <w:rtl/>
        </w:rPr>
        <w:t xml:space="preserve"> יחול הסכם המסגרת שייחתם בין ממשלת ישראל (להלן- "הממשלה") ובין חברת נת</w:t>
      </w:r>
      <w:r w:rsidR="00A13EA3">
        <w:rPr>
          <w:rFonts w:hint="cs"/>
          <w:rtl/>
        </w:rPr>
        <w:t xml:space="preserve">יבי תחבורה עירוניים- </w:t>
      </w:r>
      <w:proofErr w:type="spellStart"/>
      <w:r w:rsidR="00A13EA3">
        <w:rPr>
          <w:rFonts w:hint="cs"/>
          <w:rtl/>
        </w:rPr>
        <w:t>נת</w:t>
      </w:r>
      <w:r>
        <w:rPr>
          <w:rtl/>
        </w:rPr>
        <w:t>"ע</w:t>
      </w:r>
      <w:proofErr w:type="spellEnd"/>
      <w:r>
        <w:rPr>
          <w:rtl/>
        </w:rPr>
        <w:t xml:space="preserve"> </w:t>
      </w:r>
      <w:r w:rsidR="00A13EA3">
        <w:rPr>
          <w:rFonts w:hint="cs"/>
          <w:rtl/>
        </w:rPr>
        <w:t xml:space="preserve">(להלן </w:t>
      </w:r>
      <w:r w:rsidR="00A13EA3">
        <w:rPr>
          <w:rtl/>
        </w:rPr>
        <w:t>–</w:t>
      </w:r>
      <w:r w:rsidR="00A13EA3">
        <w:rPr>
          <w:rFonts w:hint="cs"/>
          <w:rtl/>
        </w:rPr>
        <w:t xml:space="preserve"> החברה) </w:t>
      </w:r>
      <w:r>
        <w:rPr>
          <w:rtl/>
        </w:rPr>
        <w:t>הינ</w:t>
      </w:r>
      <w:r w:rsidR="00DA12A1">
        <w:rPr>
          <w:rFonts w:hint="cs"/>
          <w:rtl/>
        </w:rPr>
        <w:t>ו</w:t>
      </w:r>
      <w:r>
        <w:rPr>
          <w:rtl/>
        </w:rPr>
        <w:t xml:space="preserve"> </w:t>
      </w:r>
      <w:r w:rsidR="00CA1305">
        <w:rPr>
          <w:rFonts w:hint="cs"/>
          <w:rtl/>
        </w:rPr>
        <w:t>קידום פיתוחה של מערכת הסעת המונים במטרופולין תל אביב</w:t>
      </w:r>
      <w:r w:rsidR="00DA12A1">
        <w:rPr>
          <w:rFonts w:hint="cs"/>
          <w:rtl/>
        </w:rPr>
        <w:t xml:space="preserve"> כמפורט</w:t>
      </w:r>
      <w:r w:rsidR="009D7482">
        <w:rPr>
          <w:rFonts w:hint="cs"/>
          <w:rtl/>
        </w:rPr>
        <w:t>, בין היתר,</w:t>
      </w:r>
      <w:r w:rsidR="00DA12A1">
        <w:rPr>
          <w:rFonts w:hint="cs"/>
          <w:rtl/>
        </w:rPr>
        <w:t xml:space="preserve"> </w:t>
      </w:r>
      <w:r>
        <w:rPr>
          <w:rtl/>
        </w:rPr>
        <w:t xml:space="preserve"> בהחלטת הממשלה מס'</w:t>
      </w:r>
      <w:r w:rsidR="00AD0442">
        <w:rPr>
          <w:rFonts w:hint="cs"/>
          <w:rtl/>
        </w:rPr>
        <w:t xml:space="preserve"> 4329 מיום 26 באוקטובר 2005 בעניין הסמכת החברה לפעול בשם המדינה</w:t>
      </w:r>
      <w:r w:rsidR="006E7A91">
        <w:rPr>
          <w:rFonts w:hint="cs"/>
          <w:rtl/>
        </w:rPr>
        <w:t xml:space="preserve">, </w:t>
      </w:r>
      <w:r w:rsidR="00AD0442">
        <w:rPr>
          <w:rFonts w:hint="cs"/>
          <w:rtl/>
        </w:rPr>
        <w:t>ובהחלטת הממשלה מס'</w:t>
      </w:r>
      <w:r>
        <w:rPr>
          <w:rtl/>
        </w:rPr>
        <w:t xml:space="preserve"> 2569 מיום</w:t>
      </w:r>
      <w:r w:rsidR="00CA1305">
        <w:rPr>
          <w:rFonts w:hint="cs"/>
          <w:rtl/>
        </w:rPr>
        <w:t xml:space="preserve"> </w:t>
      </w:r>
      <w:r w:rsidR="00AD0442">
        <w:rPr>
          <w:rFonts w:hint="cs"/>
          <w:rtl/>
        </w:rPr>
        <w:t>12 בדצמבר 2010 בעניין ביצוע תקציבי רכבת קלה לתל-אביב</w:t>
      </w:r>
      <w:r w:rsidR="00DA12A1">
        <w:rPr>
          <w:rFonts w:hint="cs"/>
          <w:rtl/>
        </w:rPr>
        <w:t xml:space="preserve">. </w:t>
      </w:r>
      <w:r w:rsidR="00DA12A1" w:rsidRPr="00DA12A1">
        <w:rPr>
          <w:rtl/>
        </w:rPr>
        <w:t xml:space="preserve">החברה תקים את מערכת הסעת ההמונים במטרופולין תל- אביב בהתאם </w:t>
      </w:r>
      <w:r w:rsidR="000E379F">
        <w:rPr>
          <w:rFonts w:hint="cs"/>
          <w:rtl/>
        </w:rPr>
        <w:t xml:space="preserve">להחלטות הממשלה האמורות והחלטות ממשלה נוספות ככל שיהיו, או בהתאם </w:t>
      </w:r>
      <w:r w:rsidR="00DA12A1" w:rsidRPr="00DA12A1">
        <w:rPr>
          <w:rtl/>
        </w:rPr>
        <w:t>לתוכניות עבודה אשר יאושרו על ידי נציגי הממשלה</w:t>
      </w:r>
      <w:r w:rsidR="00DA12A1">
        <w:rPr>
          <w:rFonts w:hint="cs"/>
          <w:rtl/>
        </w:rPr>
        <w:t xml:space="preserve">. </w:t>
      </w:r>
      <w:r w:rsidR="00AD0442">
        <w:rPr>
          <w:rFonts w:hint="cs"/>
          <w:rtl/>
        </w:rPr>
        <w:t xml:space="preserve"> </w:t>
      </w:r>
    </w:p>
    <w:p w:rsidR="00A22B5C" w:rsidRPr="00AD0442" w:rsidRDefault="00A22B5C" w:rsidP="00AD0442">
      <w:pPr>
        <w:numPr>
          <w:ilvl w:val="1"/>
          <w:numId w:val="8"/>
        </w:numPr>
        <w:spacing w:line="360" w:lineRule="auto"/>
        <w:rPr>
          <w:u w:val="single"/>
        </w:rPr>
      </w:pPr>
      <w:r w:rsidRPr="00CC4AE5">
        <w:rPr>
          <w:rtl/>
        </w:rPr>
        <w:t>הממשלה תהיה רשאית להזמין מ</w:t>
      </w:r>
      <w:r w:rsidR="00AD0442">
        <w:rPr>
          <w:rFonts w:hint="cs"/>
          <w:rtl/>
        </w:rPr>
        <w:t>החברה</w:t>
      </w:r>
      <w:r w:rsidRPr="00CC4AE5">
        <w:rPr>
          <w:rtl/>
        </w:rPr>
        <w:t xml:space="preserve"> כל שירות הנכלל בתחומי פעילותה.</w:t>
      </w:r>
    </w:p>
    <w:p w:rsidR="00A22B5C" w:rsidRDefault="00A22B5C" w:rsidP="00BF05C8">
      <w:pPr>
        <w:spacing w:line="360" w:lineRule="auto"/>
      </w:pPr>
    </w:p>
    <w:p w:rsidR="00A22B5C" w:rsidRPr="002E57EF" w:rsidRDefault="00A22B5C" w:rsidP="00961C5F">
      <w:pPr>
        <w:numPr>
          <w:ilvl w:val="0"/>
          <w:numId w:val="8"/>
        </w:numPr>
        <w:spacing w:line="360" w:lineRule="auto"/>
        <w:rPr>
          <w:b/>
          <w:bCs/>
          <w:u w:val="single"/>
        </w:rPr>
      </w:pPr>
      <w:r w:rsidRPr="002E57EF">
        <w:rPr>
          <w:b/>
          <w:bCs/>
          <w:u w:val="single"/>
          <w:rtl/>
        </w:rPr>
        <w:t>תקופת הסכם המסגרת שייחתם</w:t>
      </w:r>
    </w:p>
    <w:p w:rsidR="00A22B5C" w:rsidRPr="00FD7135" w:rsidRDefault="00A22B5C" w:rsidP="00AD0442">
      <w:pPr>
        <w:numPr>
          <w:ilvl w:val="1"/>
          <w:numId w:val="8"/>
        </w:numPr>
        <w:spacing w:line="360" w:lineRule="auto"/>
        <w:rPr>
          <w:u w:val="single"/>
        </w:rPr>
      </w:pPr>
      <w:r>
        <w:rPr>
          <w:rtl/>
        </w:rPr>
        <w:t>הסכם המסגרת ש</w:t>
      </w:r>
      <w:r w:rsidR="00AD0442">
        <w:rPr>
          <w:rFonts w:hint="cs"/>
          <w:rtl/>
        </w:rPr>
        <w:t>יי</w:t>
      </w:r>
      <w:r>
        <w:rPr>
          <w:rtl/>
        </w:rPr>
        <w:t>חתם בין הצדדים יעמוד בתוקפו עד ליום</w:t>
      </w:r>
      <w:r w:rsidR="00AD0442">
        <w:rPr>
          <w:rFonts w:hint="cs"/>
          <w:rtl/>
        </w:rPr>
        <w:t xml:space="preserve"> 31 בדצמבר</w:t>
      </w:r>
      <w:r>
        <w:rPr>
          <w:rtl/>
        </w:rPr>
        <w:t xml:space="preserve"> 2017.</w:t>
      </w:r>
    </w:p>
    <w:p w:rsidR="00A22B5C" w:rsidRDefault="00AD0442" w:rsidP="00AD0442">
      <w:pPr>
        <w:numPr>
          <w:ilvl w:val="1"/>
          <w:numId w:val="8"/>
        </w:numPr>
        <w:spacing w:line="360" w:lineRule="auto"/>
        <w:rPr>
          <w:u w:val="single"/>
        </w:rPr>
      </w:pPr>
      <w:r>
        <w:rPr>
          <w:rFonts w:hint="cs"/>
          <w:rtl/>
        </w:rPr>
        <w:t xml:space="preserve">נציגי הממשלה רשאים באופן חד צדדי ובלעדי להודיע לחברה על הארכת </w:t>
      </w:r>
      <w:r w:rsidR="00A22B5C">
        <w:rPr>
          <w:rtl/>
        </w:rPr>
        <w:t xml:space="preserve">תקופת ההתקשרות ב-3 שנים נוספות, עד ליום 31.12.2020. </w:t>
      </w:r>
    </w:p>
    <w:p w:rsidR="00A22B5C" w:rsidRPr="00FD7135" w:rsidRDefault="00A22B5C" w:rsidP="00961C5F">
      <w:pPr>
        <w:spacing w:line="360" w:lineRule="auto"/>
        <w:ind w:left="397"/>
        <w:rPr>
          <w:u w:val="single"/>
        </w:rPr>
      </w:pPr>
    </w:p>
    <w:p w:rsidR="00A22B5C" w:rsidRPr="00F04675" w:rsidRDefault="00A22B5C" w:rsidP="00961C5F">
      <w:pPr>
        <w:numPr>
          <w:ilvl w:val="0"/>
          <w:numId w:val="8"/>
        </w:numPr>
        <w:spacing w:line="360" w:lineRule="auto"/>
        <w:rPr>
          <w:b/>
          <w:bCs/>
          <w:u w:val="single"/>
        </w:rPr>
      </w:pPr>
      <w:r w:rsidRPr="00F04675">
        <w:rPr>
          <w:b/>
          <w:bCs/>
          <w:u w:val="single"/>
          <w:rtl/>
        </w:rPr>
        <w:t>מסגרת התקציב השנתית</w:t>
      </w:r>
    </w:p>
    <w:p w:rsidR="00A22B5C" w:rsidRPr="00516773" w:rsidRDefault="00A22B5C" w:rsidP="000E379F">
      <w:pPr>
        <w:numPr>
          <w:ilvl w:val="1"/>
          <w:numId w:val="8"/>
        </w:numPr>
        <w:spacing w:line="360" w:lineRule="auto"/>
        <w:rPr>
          <w:u w:val="single"/>
        </w:rPr>
      </w:pPr>
      <w:r w:rsidRPr="00165559">
        <w:rPr>
          <w:rtl/>
        </w:rPr>
        <w:t>היקף התקציב</w:t>
      </w:r>
      <w:r w:rsidR="000E379F">
        <w:rPr>
          <w:rFonts w:hint="cs"/>
          <w:rtl/>
        </w:rPr>
        <w:t xml:space="preserve"> השוטף</w:t>
      </w:r>
      <w:r w:rsidRPr="00165559">
        <w:rPr>
          <w:rtl/>
        </w:rPr>
        <w:t xml:space="preserve"> </w:t>
      </w:r>
      <w:r w:rsidR="000E379F">
        <w:rPr>
          <w:rFonts w:hint="cs"/>
          <w:rtl/>
        </w:rPr>
        <w:t xml:space="preserve">לשנת 2012 יהיה 109 מיליון ₪. התקציב השוטף לשנות ההסכם הנוספות, יקבע על ידי נציגי הממשלה </w:t>
      </w:r>
      <w:r w:rsidR="000A071A">
        <w:rPr>
          <w:rFonts w:hint="cs"/>
          <w:rtl/>
        </w:rPr>
        <w:t>במהלך תקופת ההסכם, בהתאם לצרכי החברה</w:t>
      </w:r>
      <w:r w:rsidR="000E379F">
        <w:rPr>
          <w:rFonts w:hint="cs"/>
          <w:rtl/>
        </w:rPr>
        <w:t>.</w:t>
      </w:r>
    </w:p>
    <w:p w:rsidR="00385E4D" w:rsidRDefault="009C19DD" w:rsidP="009C19DD">
      <w:pPr>
        <w:numPr>
          <w:ilvl w:val="1"/>
          <w:numId w:val="8"/>
        </w:numPr>
        <w:spacing w:line="360" w:lineRule="auto"/>
      </w:pPr>
      <w:r>
        <w:rPr>
          <w:rFonts w:hint="cs"/>
          <w:rtl/>
        </w:rPr>
        <w:t xml:space="preserve">היקף תקציב הפיתוח של החברה יקבע על ידי נציגי הממשלה מדי שנה בהתאם לתוכניות העבודה הרב שנתית והשנתית שיאושרו על ידי נציגי הממשלה.  </w:t>
      </w:r>
      <w:r w:rsidR="00385E4D">
        <w:rPr>
          <w:rFonts w:hint="cs"/>
          <w:rtl/>
        </w:rPr>
        <w:t xml:space="preserve"> </w:t>
      </w:r>
    </w:p>
    <w:p w:rsidR="00385E4D" w:rsidRPr="003F2B40" w:rsidRDefault="00385E4D" w:rsidP="003F2B40">
      <w:pPr>
        <w:numPr>
          <w:ilvl w:val="0"/>
          <w:numId w:val="8"/>
        </w:numPr>
        <w:spacing w:line="360" w:lineRule="auto"/>
        <w:rPr>
          <w:rtl/>
        </w:rPr>
      </w:pPr>
      <w:proofErr w:type="spellStart"/>
      <w:r>
        <w:rPr>
          <w:rFonts w:hint="cs"/>
          <w:b/>
          <w:bCs/>
          <w:u w:val="single"/>
          <w:rtl/>
        </w:rPr>
        <w:t>תוכניות</w:t>
      </w:r>
      <w:proofErr w:type="spellEnd"/>
      <w:r>
        <w:rPr>
          <w:rFonts w:hint="cs"/>
          <w:b/>
          <w:bCs/>
          <w:u w:val="single"/>
          <w:rtl/>
        </w:rPr>
        <w:t xml:space="preserve"> עבודה</w:t>
      </w:r>
    </w:p>
    <w:p w:rsidR="00385E4D" w:rsidRDefault="00385E4D" w:rsidP="005000DF">
      <w:pPr>
        <w:numPr>
          <w:ilvl w:val="1"/>
          <w:numId w:val="8"/>
        </w:numPr>
        <w:spacing w:line="360" w:lineRule="auto"/>
      </w:pPr>
      <w:r>
        <w:rPr>
          <w:rFonts w:hint="cs"/>
          <w:rtl/>
        </w:rPr>
        <w:t xml:space="preserve">תפקידיה של החברה יתבצעו </w:t>
      </w:r>
      <w:r w:rsidR="005000DF">
        <w:rPr>
          <w:rFonts w:hint="cs"/>
          <w:rtl/>
        </w:rPr>
        <w:t xml:space="preserve">בהתאם לתוכניות עבודה אשר יובאו מבעוד מועד לאישורם של נציגי הממשלה. </w:t>
      </w:r>
    </w:p>
    <w:p w:rsidR="00A22B5C" w:rsidRPr="00240C6D" w:rsidRDefault="00A22B5C" w:rsidP="00385E4D">
      <w:pPr>
        <w:numPr>
          <w:ilvl w:val="1"/>
          <w:numId w:val="8"/>
        </w:numPr>
        <w:spacing w:line="360" w:lineRule="auto"/>
        <w:rPr>
          <w:rtl/>
        </w:rPr>
      </w:pPr>
      <w:proofErr w:type="spellStart"/>
      <w:r>
        <w:rPr>
          <w:rtl/>
        </w:rPr>
        <w:t>תוכניות</w:t>
      </w:r>
      <w:proofErr w:type="spellEnd"/>
      <w:r w:rsidR="006B7055">
        <w:rPr>
          <w:rFonts w:hint="cs"/>
          <w:rtl/>
        </w:rPr>
        <w:t xml:space="preserve"> </w:t>
      </w:r>
      <w:r w:rsidR="005000DF">
        <w:rPr>
          <w:rFonts w:hint="cs"/>
          <w:rtl/>
        </w:rPr>
        <w:t xml:space="preserve">העבודה </w:t>
      </w:r>
      <w:r>
        <w:rPr>
          <w:rtl/>
        </w:rPr>
        <w:t>י</w:t>
      </w:r>
      <w:r w:rsidRPr="003A5D61">
        <w:rPr>
          <w:rtl/>
        </w:rPr>
        <w:t>כלל</w:t>
      </w:r>
      <w:r>
        <w:rPr>
          <w:rtl/>
        </w:rPr>
        <w:t>ו</w:t>
      </w:r>
      <w:r w:rsidRPr="003A5D61">
        <w:rPr>
          <w:rtl/>
        </w:rPr>
        <w:t xml:space="preserve"> את כלל פעילויותיה</w:t>
      </w:r>
      <w:r>
        <w:rPr>
          <w:rtl/>
        </w:rPr>
        <w:t xml:space="preserve"> המתוכננות</w:t>
      </w:r>
      <w:r w:rsidRPr="003A5D61">
        <w:rPr>
          <w:rtl/>
        </w:rPr>
        <w:t xml:space="preserve"> של החברה, תוך פירוט הפרויקטים בחלוקה לאבני דרך, תקציב, תזרימי הוצאה והתחייבות, לוחות זמנים, </w:t>
      </w:r>
      <w:r>
        <w:rPr>
          <w:rtl/>
        </w:rPr>
        <w:t>וכל נתון נוסף העשוי להוות כלי עזר לקבלת החלטות בעניין התוכנית</w:t>
      </w:r>
      <w:r w:rsidRPr="003A5D61">
        <w:rPr>
          <w:rtl/>
        </w:rPr>
        <w:t>.</w:t>
      </w:r>
    </w:p>
    <w:p w:rsidR="00A22B5C" w:rsidRDefault="00A22B5C" w:rsidP="00961C5F">
      <w:pPr>
        <w:spacing w:line="360" w:lineRule="auto"/>
        <w:ind w:left="397"/>
        <w:rPr>
          <w:u w:val="single"/>
          <w:rtl/>
        </w:rPr>
      </w:pPr>
    </w:p>
    <w:p w:rsidR="006B7055" w:rsidRPr="002E57EF" w:rsidRDefault="006B7055" w:rsidP="00961C5F">
      <w:pPr>
        <w:spacing w:line="360" w:lineRule="auto"/>
        <w:ind w:left="397"/>
        <w:rPr>
          <w:u w:val="single"/>
        </w:rPr>
      </w:pPr>
    </w:p>
    <w:p w:rsidR="00A22B5C" w:rsidRPr="002E57EF" w:rsidRDefault="00A22B5C" w:rsidP="00961C5F">
      <w:pPr>
        <w:numPr>
          <w:ilvl w:val="0"/>
          <w:numId w:val="8"/>
        </w:numPr>
        <w:spacing w:line="360" w:lineRule="auto"/>
        <w:rPr>
          <w:b/>
          <w:bCs/>
          <w:u w:val="single"/>
        </w:rPr>
      </w:pPr>
      <w:r w:rsidRPr="00F04675">
        <w:rPr>
          <w:b/>
          <w:bCs/>
          <w:u w:val="single"/>
          <w:rtl/>
        </w:rPr>
        <w:t>התקשרויות עם צדדים נוספים</w:t>
      </w:r>
    </w:p>
    <w:p w:rsidR="00A22B5C" w:rsidRDefault="00A22B5C" w:rsidP="005000DF">
      <w:pPr>
        <w:spacing w:line="360" w:lineRule="auto"/>
        <w:ind w:left="397"/>
        <w:rPr>
          <w:rtl/>
        </w:rPr>
      </w:pPr>
      <w:r>
        <w:rPr>
          <w:rtl/>
        </w:rPr>
        <w:t xml:space="preserve">התקשרויות של החברה עם צדדים נוספים, לרבות מומחים, יועצים, ספקים וקבלנים, לצורך ביצוע השירותים נשוא ההסכם, תעשינה בהתאם לכל דין, </w:t>
      </w:r>
      <w:r w:rsidR="005000DF">
        <w:rPr>
          <w:rFonts w:hint="cs"/>
          <w:rtl/>
        </w:rPr>
        <w:t xml:space="preserve">בדגש על </w:t>
      </w:r>
      <w:r>
        <w:rPr>
          <w:rtl/>
        </w:rPr>
        <w:t xml:space="preserve">חוק חובת המכרזים, </w:t>
      </w:r>
      <w:proofErr w:type="spellStart"/>
      <w:r>
        <w:rPr>
          <w:rtl/>
        </w:rPr>
        <w:t>התשנ"ב</w:t>
      </w:r>
      <w:proofErr w:type="spellEnd"/>
      <w:r>
        <w:rPr>
          <w:rtl/>
        </w:rPr>
        <w:t xml:space="preserve">- 1992, והתקנות </w:t>
      </w:r>
      <w:r w:rsidR="005000DF">
        <w:rPr>
          <w:rFonts w:hint="cs"/>
          <w:rtl/>
        </w:rPr>
        <w:t>שהותקנו מכוחו</w:t>
      </w:r>
      <w:r w:rsidR="006B7055">
        <w:rPr>
          <w:rFonts w:hint="cs"/>
          <w:rtl/>
        </w:rPr>
        <w:t>.</w:t>
      </w:r>
      <w:bookmarkStart w:id="2" w:name="OtherTo"/>
      <w:bookmarkEnd w:id="2"/>
    </w:p>
    <w:p w:rsidR="00A22B5C" w:rsidRPr="00A20A12" w:rsidRDefault="00A22B5C" w:rsidP="00A20A12">
      <w:pPr>
        <w:rPr>
          <w:rtl/>
        </w:rPr>
      </w:pPr>
    </w:p>
    <w:sectPr w:rsidR="00A22B5C" w:rsidRPr="00A20A12" w:rsidSect="00A20A12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7260" w:rsidRDefault="00B67260" w:rsidP="00A20A12">
      <w:r>
        <w:separator/>
      </w:r>
    </w:p>
  </w:endnote>
  <w:endnote w:type="continuationSeparator" w:id="0">
    <w:p w:rsidR="00B67260" w:rsidRDefault="00B67260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B5C" w:rsidRDefault="00A22B5C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>רח' קפלן 1 ירושלים 91030 ת.ד 3115 טל': 02-5317500 פקס: 02-5695379</w:t>
    </w:r>
    <w:r w:rsidRPr="00C03352">
      <w:rPr>
        <w:rtl/>
      </w:rPr>
      <w:br/>
      <w:t xml:space="preserve">אוצר ברשת: </w:t>
    </w:r>
    <w:hyperlink r:id="rId1" w:history="1">
      <w:r w:rsidRPr="00C03352">
        <w:rPr>
          <w:rStyle w:val="Hyperlink"/>
          <w:rFonts w:cs="FrankRuehl"/>
        </w:rPr>
        <w:t>www.mof.gov.il</w:t>
      </w:r>
    </w:hyperlink>
    <w:r>
      <w:rPr>
        <w:rtl/>
      </w:rPr>
      <w:tab/>
    </w:r>
    <w:r w:rsidR="00AD67F0">
      <w:rPr>
        <w:noProof/>
        <w:lang w:eastAsia="en-US"/>
      </w:rPr>
      <w:drawing>
        <wp:inline distT="0" distB="0" distL="0" distR="0">
          <wp:extent cx="437515" cy="278130"/>
          <wp:effectExtent l="0" t="0" r="635" b="7620"/>
          <wp:docPr id="1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7515" cy="278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tl/>
      </w:rPr>
      <w:tab/>
    </w:r>
    <w:proofErr w:type="spellStart"/>
    <w:r w:rsidRPr="00C03352">
      <w:rPr>
        <w:rtl/>
      </w:rPr>
      <w:t>חשכ"ל</w:t>
    </w:r>
    <w:proofErr w:type="spellEnd"/>
    <w:r w:rsidRPr="00C03352">
      <w:rPr>
        <w:rtl/>
      </w:rPr>
      <w:t xml:space="preserve"> ברשת: </w:t>
    </w:r>
    <w:hyperlink r:id="rId3" w:history="1">
      <w:r w:rsidRPr="00C03352">
        <w:rPr>
          <w:rStyle w:val="Hyperlink"/>
          <w:rFonts w:cs="FrankRuehl"/>
          <w:szCs w:val="20"/>
        </w:rPr>
        <w:t>ag.mof.gov.il</w:t>
      </w:r>
    </w:hyperlink>
  </w:p>
  <w:p w:rsidR="00A22B5C" w:rsidRPr="00216723" w:rsidRDefault="00A22B5C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tl/>
      </w:rPr>
      <w:tab/>
    </w:r>
    <w:r w:rsidRPr="00C03352">
      <w:rPr>
        <w:rtl/>
      </w:rPr>
      <w:t xml:space="preserve">שער הממשלה: </w:t>
    </w:r>
    <w:hyperlink r:id="rId4" w:history="1">
      <w:r w:rsidRPr="00C03352">
        <w:rPr>
          <w:rStyle w:val="Hyperlink"/>
          <w:rFonts w:cs="FrankRuehl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B5C" w:rsidRDefault="00A22B5C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>רח' קפלן 1 ירושלים 91030 ת.ד 3115 טל': 02-5317500 פקס: 02-5695379</w:t>
    </w:r>
    <w:r w:rsidRPr="00C03352">
      <w:rPr>
        <w:rtl/>
      </w:rPr>
      <w:br/>
      <w:t xml:space="preserve">אוצר ברשת: </w:t>
    </w:r>
    <w:hyperlink r:id="rId1" w:history="1">
      <w:r w:rsidRPr="00C03352">
        <w:rPr>
          <w:rStyle w:val="Hyperlink"/>
          <w:rFonts w:cs="FrankRuehl"/>
        </w:rPr>
        <w:t>www.mof.gov.il</w:t>
      </w:r>
    </w:hyperlink>
    <w:r>
      <w:rPr>
        <w:rtl/>
      </w:rPr>
      <w:tab/>
    </w:r>
    <w:r w:rsidR="00AD67F0">
      <w:rPr>
        <w:noProof/>
        <w:lang w:eastAsia="en-US"/>
      </w:rPr>
      <w:drawing>
        <wp:inline distT="0" distB="0" distL="0" distR="0">
          <wp:extent cx="437515" cy="278130"/>
          <wp:effectExtent l="0" t="0" r="635" b="7620"/>
          <wp:docPr id="2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7515" cy="278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tl/>
      </w:rPr>
      <w:tab/>
    </w:r>
    <w:proofErr w:type="spellStart"/>
    <w:r w:rsidRPr="00C03352">
      <w:rPr>
        <w:rtl/>
      </w:rPr>
      <w:t>חשכ"ל</w:t>
    </w:r>
    <w:proofErr w:type="spellEnd"/>
    <w:r w:rsidRPr="00C03352">
      <w:rPr>
        <w:rtl/>
      </w:rPr>
      <w:t xml:space="preserve"> ברשת: </w:t>
    </w:r>
    <w:hyperlink r:id="rId3" w:history="1">
      <w:r w:rsidRPr="00C03352">
        <w:rPr>
          <w:rStyle w:val="Hyperlink"/>
          <w:rFonts w:cs="FrankRuehl"/>
          <w:szCs w:val="20"/>
        </w:rPr>
        <w:t>ag.mof.gov.il</w:t>
      </w:r>
    </w:hyperlink>
  </w:p>
  <w:p w:rsidR="00A22B5C" w:rsidRPr="00C03352" w:rsidRDefault="00A22B5C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tl/>
      </w:rPr>
      <w:tab/>
    </w:r>
    <w:r w:rsidRPr="00C03352">
      <w:rPr>
        <w:rtl/>
      </w:rPr>
      <w:t xml:space="preserve">שער הממשלה: </w:t>
    </w:r>
    <w:hyperlink r:id="rId4" w:history="1">
      <w:r w:rsidRPr="00C03352">
        <w:rPr>
          <w:rStyle w:val="Hyperlink"/>
          <w:rFonts w:cs="FrankRuehl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7260" w:rsidRDefault="00B67260" w:rsidP="00A20A12">
      <w:r>
        <w:separator/>
      </w:r>
    </w:p>
  </w:footnote>
  <w:footnote w:type="continuationSeparator" w:id="0">
    <w:p w:rsidR="00B67260" w:rsidRDefault="00B67260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B5C" w:rsidRDefault="00A22B5C" w:rsidP="00FC46AC">
    <w:pPr>
      <w:pStyle w:val="a8"/>
      <w:framePr w:wrap="around" w:vAnchor="text" w:hAnchor="text" w:xAlign="center" w:y="1"/>
      <w:rPr>
        <w:rStyle w:val="aa"/>
        <w:rFonts w:cs="FrankRuehl"/>
      </w:rPr>
    </w:pPr>
    <w:r>
      <w:rPr>
        <w:rStyle w:val="aa"/>
        <w:rFonts w:cs="FrankRuehl"/>
      </w:rPr>
      <w:fldChar w:fldCharType="begin"/>
    </w:r>
    <w:r>
      <w:rPr>
        <w:rStyle w:val="aa"/>
        <w:rFonts w:cs="FrankRuehl"/>
      </w:rPr>
      <w:instrText xml:space="preserve">PAGE  </w:instrText>
    </w:r>
    <w:r>
      <w:rPr>
        <w:rStyle w:val="aa"/>
        <w:rFonts w:cs="FrankRuehl"/>
      </w:rPr>
      <w:fldChar w:fldCharType="end"/>
    </w:r>
  </w:p>
  <w:p w:rsidR="00A22B5C" w:rsidRDefault="00A22B5C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B5C" w:rsidRDefault="00A22B5C" w:rsidP="00FC46AC">
    <w:pPr>
      <w:pStyle w:val="a8"/>
      <w:framePr w:wrap="around" w:vAnchor="text" w:hAnchor="text" w:xAlign="center" w:y="1"/>
      <w:rPr>
        <w:rStyle w:val="aa"/>
        <w:rFonts w:cs="FrankRuehl"/>
      </w:rPr>
    </w:pPr>
    <w:r>
      <w:rPr>
        <w:rStyle w:val="aa"/>
        <w:rFonts w:cs="FrankRuehl"/>
      </w:rPr>
      <w:fldChar w:fldCharType="begin"/>
    </w:r>
    <w:r>
      <w:rPr>
        <w:rStyle w:val="aa"/>
        <w:rFonts w:cs="FrankRuehl"/>
      </w:rPr>
      <w:instrText xml:space="preserve">PAGE  </w:instrText>
    </w:r>
    <w:r>
      <w:rPr>
        <w:rStyle w:val="aa"/>
        <w:rFonts w:cs="FrankRuehl"/>
      </w:rPr>
      <w:fldChar w:fldCharType="separate"/>
    </w:r>
    <w:r w:rsidR="00AC5FAE">
      <w:rPr>
        <w:rStyle w:val="aa"/>
        <w:rFonts w:cs="FrankRuehl"/>
        <w:noProof/>
        <w:rtl/>
      </w:rPr>
      <w:t>2</w:t>
    </w:r>
    <w:r>
      <w:rPr>
        <w:rStyle w:val="aa"/>
        <w:rFonts w:cs="FrankRuehl"/>
      </w:rPr>
      <w:fldChar w:fldCharType="end"/>
    </w:r>
  </w:p>
  <w:p w:rsidR="00A22B5C" w:rsidRDefault="00A22B5C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2B5C" w:rsidRDefault="00AD67F0" w:rsidP="006A523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22B5C">
      <w:rPr>
        <w:b/>
        <w:bCs/>
        <w:szCs w:val="40"/>
      </w:rPr>
      <w:tab/>
    </w:r>
    <w:r w:rsidR="00A22B5C">
      <w:rPr>
        <w:b/>
        <w:bCs/>
        <w:szCs w:val="40"/>
      </w:rPr>
      <w:tab/>
    </w:r>
  </w:p>
  <w:p w:rsidR="00A22B5C" w:rsidRDefault="00A22B5C" w:rsidP="00FC46AC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:rsidR="00A22B5C" w:rsidRDefault="00A22B5C" w:rsidP="00FC46AC">
    <w:pPr>
      <w:pStyle w:val="a8"/>
      <w:jc w:val="center"/>
    </w:pPr>
    <w:r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/>
      </w:r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33761C9"/>
    <w:multiLevelType w:val="multilevel"/>
    <w:tmpl w:val="062293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A12"/>
    <w:rsid w:val="00014182"/>
    <w:rsid w:val="00047C97"/>
    <w:rsid w:val="000520B7"/>
    <w:rsid w:val="000568CE"/>
    <w:rsid w:val="00066383"/>
    <w:rsid w:val="00093B9D"/>
    <w:rsid w:val="000A071A"/>
    <w:rsid w:val="000B2F62"/>
    <w:rsid w:val="000C04AE"/>
    <w:rsid w:val="000D09FC"/>
    <w:rsid w:val="000E379F"/>
    <w:rsid w:val="000E6098"/>
    <w:rsid w:val="000E632C"/>
    <w:rsid w:val="0010326C"/>
    <w:rsid w:val="00116A95"/>
    <w:rsid w:val="00160768"/>
    <w:rsid w:val="001611C6"/>
    <w:rsid w:val="00164B30"/>
    <w:rsid w:val="00165559"/>
    <w:rsid w:val="0018292D"/>
    <w:rsid w:val="001A7C42"/>
    <w:rsid w:val="001B36E2"/>
    <w:rsid w:val="001C4F6D"/>
    <w:rsid w:val="001D55DD"/>
    <w:rsid w:val="001E548A"/>
    <w:rsid w:val="00216723"/>
    <w:rsid w:val="00240C6D"/>
    <w:rsid w:val="00275887"/>
    <w:rsid w:val="002A54A3"/>
    <w:rsid w:val="002A7FEA"/>
    <w:rsid w:val="002B0E9B"/>
    <w:rsid w:val="002D111D"/>
    <w:rsid w:val="002D7789"/>
    <w:rsid w:val="002E38F4"/>
    <w:rsid w:val="002E57EF"/>
    <w:rsid w:val="002F197C"/>
    <w:rsid w:val="00325E01"/>
    <w:rsid w:val="00341FF3"/>
    <w:rsid w:val="00360939"/>
    <w:rsid w:val="00361114"/>
    <w:rsid w:val="003734D1"/>
    <w:rsid w:val="003840FE"/>
    <w:rsid w:val="00385E4D"/>
    <w:rsid w:val="00393C6A"/>
    <w:rsid w:val="003A1D7A"/>
    <w:rsid w:val="003A5D61"/>
    <w:rsid w:val="003C3A5C"/>
    <w:rsid w:val="003F1396"/>
    <w:rsid w:val="003F2B40"/>
    <w:rsid w:val="0040055E"/>
    <w:rsid w:val="00423D6A"/>
    <w:rsid w:val="00426E0E"/>
    <w:rsid w:val="004323EF"/>
    <w:rsid w:val="004410DE"/>
    <w:rsid w:val="0044663B"/>
    <w:rsid w:val="004519BA"/>
    <w:rsid w:val="00451F2E"/>
    <w:rsid w:val="004523EB"/>
    <w:rsid w:val="00452D7A"/>
    <w:rsid w:val="004C127D"/>
    <w:rsid w:val="004C5538"/>
    <w:rsid w:val="004D65A1"/>
    <w:rsid w:val="004E0261"/>
    <w:rsid w:val="004E479D"/>
    <w:rsid w:val="004F3773"/>
    <w:rsid w:val="005000DF"/>
    <w:rsid w:val="005028F9"/>
    <w:rsid w:val="00505D36"/>
    <w:rsid w:val="00515321"/>
    <w:rsid w:val="00515E5C"/>
    <w:rsid w:val="00516773"/>
    <w:rsid w:val="00534452"/>
    <w:rsid w:val="005371D8"/>
    <w:rsid w:val="00556BE2"/>
    <w:rsid w:val="00591C3B"/>
    <w:rsid w:val="005C4147"/>
    <w:rsid w:val="005D42E4"/>
    <w:rsid w:val="00600BFA"/>
    <w:rsid w:val="00600F1F"/>
    <w:rsid w:val="00602DAD"/>
    <w:rsid w:val="006309B0"/>
    <w:rsid w:val="0066664E"/>
    <w:rsid w:val="006823F9"/>
    <w:rsid w:val="00692C69"/>
    <w:rsid w:val="006952CA"/>
    <w:rsid w:val="006A13C9"/>
    <w:rsid w:val="006A2503"/>
    <w:rsid w:val="006A523F"/>
    <w:rsid w:val="006A5446"/>
    <w:rsid w:val="006B352E"/>
    <w:rsid w:val="006B7055"/>
    <w:rsid w:val="006C55AF"/>
    <w:rsid w:val="006D0744"/>
    <w:rsid w:val="006D686D"/>
    <w:rsid w:val="006E5942"/>
    <w:rsid w:val="006E7A91"/>
    <w:rsid w:val="006F5A2C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38A"/>
    <w:rsid w:val="007D4118"/>
    <w:rsid w:val="007E2692"/>
    <w:rsid w:val="0080160A"/>
    <w:rsid w:val="0082739B"/>
    <w:rsid w:val="00864DB3"/>
    <w:rsid w:val="00867AE5"/>
    <w:rsid w:val="00870D8A"/>
    <w:rsid w:val="008825AA"/>
    <w:rsid w:val="00891B35"/>
    <w:rsid w:val="008B39D7"/>
    <w:rsid w:val="008C0C27"/>
    <w:rsid w:val="008C7000"/>
    <w:rsid w:val="008E77BE"/>
    <w:rsid w:val="008F541E"/>
    <w:rsid w:val="00903DED"/>
    <w:rsid w:val="00910BC9"/>
    <w:rsid w:val="00915C9A"/>
    <w:rsid w:val="0093434E"/>
    <w:rsid w:val="00935E81"/>
    <w:rsid w:val="00961C5F"/>
    <w:rsid w:val="00986444"/>
    <w:rsid w:val="00990A24"/>
    <w:rsid w:val="009B4C67"/>
    <w:rsid w:val="009B64FE"/>
    <w:rsid w:val="009C19DD"/>
    <w:rsid w:val="009D7482"/>
    <w:rsid w:val="009E52B5"/>
    <w:rsid w:val="009F7F7A"/>
    <w:rsid w:val="00A13EA3"/>
    <w:rsid w:val="00A15876"/>
    <w:rsid w:val="00A15D5D"/>
    <w:rsid w:val="00A16F8B"/>
    <w:rsid w:val="00A20A12"/>
    <w:rsid w:val="00A22B5C"/>
    <w:rsid w:val="00A30921"/>
    <w:rsid w:val="00A5751E"/>
    <w:rsid w:val="00A60CFC"/>
    <w:rsid w:val="00A67A4F"/>
    <w:rsid w:val="00A7396A"/>
    <w:rsid w:val="00A73972"/>
    <w:rsid w:val="00A84333"/>
    <w:rsid w:val="00A84658"/>
    <w:rsid w:val="00AA4752"/>
    <w:rsid w:val="00AC0823"/>
    <w:rsid w:val="00AC5FAE"/>
    <w:rsid w:val="00AD0167"/>
    <w:rsid w:val="00AD0442"/>
    <w:rsid w:val="00AD67F0"/>
    <w:rsid w:val="00AE3E93"/>
    <w:rsid w:val="00AF1C47"/>
    <w:rsid w:val="00B03E2B"/>
    <w:rsid w:val="00B041F7"/>
    <w:rsid w:val="00B168B6"/>
    <w:rsid w:val="00B311D4"/>
    <w:rsid w:val="00B429D7"/>
    <w:rsid w:val="00B60EE6"/>
    <w:rsid w:val="00B67260"/>
    <w:rsid w:val="00B67385"/>
    <w:rsid w:val="00B93390"/>
    <w:rsid w:val="00B93A25"/>
    <w:rsid w:val="00BB393A"/>
    <w:rsid w:val="00BD67E7"/>
    <w:rsid w:val="00BF05C8"/>
    <w:rsid w:val="00C01906"/>
    <w:rsid w:val="00C03352"/>
    <w:rsid w:val="00C171DC"/>
    <w:rsid w:val="00C27AC8"/>
    <w:rsid w:val="00C320C4"/>
    <w:rsid w:val="00C37F33"/>
    <w:rsid w:val="00C84ABA"/>
    <w:rsid w:val="00CA1305"/>
    <w:rsid w:val="00CA61AF"/>
    <w:rsid w:val="00CB40A4"/>
    <w:rsid w:val="00CC356E"/>
    <w:rsid w:val="00CC4AE5"/>
    <w:rsid w:val="00CD6DB8"/>
    <w:rsid w:val="00CE0517"/>
    <w:rsid w:val="00CE1B21"/>
    <w:rsid w:val="00CF310F"/>
    <w:rsid w:val="00CF44BB"/>
    <w:rsid w:val="00D33979"/>
    <w:rsid w:val="00D66453"/>
    <w:rsid w:val="00D731DA"/>
    <w:rsid w:val="00D969C1"/>
    <w:rsid w:val="00DA12A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D71FA"/>
    <w:rsid w:val="00EF71D7"/>
    <w:rsid w:val="00F00D41"/>
    <w:rsid w:val="00F04675"/>
    <w:rsid w:val="00F0592A"/>
    <w:rsid w:val="00F143CC"/>
    <w:rsid w:val="00F25ABF"/>
    <w:rsid w:val="00F509E4"/>
    <w:rsid w:val="00F74EF7"/>
    <w:rsid w:val="00F80DA7"/>
    <w:rsid w:val="00F975CB"/>
    <w:rsid w:val="00FC271D"/>
    <w:rsid w:val="00FC46AC"/>
    <w:rsid w:val="00FD7135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A20A12"/>
    <w:pPr>
      <w:bidi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3A1D7A"/>
    <w:pPr>
      <w:widowControl w:val="0"/>
      <w:spacing w:before="120" w:line="360" w:lineRule="auto"/>
      <w:outlineLvl w:val="0"/>
    </w:pPr>
    <w:rPr>
      <w:rFonts w:eastAsia="Calibr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9"/>
    <w:qFormat/>
    <w:rsid w:val="003A1D7A"/>
    <w:pPr>
      <w:widowControl w:val="0"/>
      <w:spacing w:before="120" w:line="360" w:lineRule="auto"/>
      <w:outlineLvl w:val="1"/>
    </w:pPr>
    <w:rPr>
      <w:rFonts w:eastAsia="Calibr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9"/>
    <w:qFormat/>
    <w:rsid w:val="001611C6"/>
    <w:pPr>
      <w:widowControl w:val="0"/>
      <w:bidi w:val="0"/>
      <w:spacing w:before="300" w:line="360" w:lineRule="auto"/>
      <w:outlineLvl w:val="2"/>
    </w:pPr>
    <w:rPr>
      <w:rFonts w:eastAsia="Calibr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9"/>
    <w:qFormat/>
    <w:rsid w:val="003A1D7A"/>
    <w:pPr>
      <w:bidi w:val="0"/>
      <w:spacing w:before="300" w:line="360" w:lineRule="auto"/>
      <w:outlineLvl w:val="3"/>
    </w:pPr>
    <w:rPr>
      <w:rFonts w:eastAsia="Calibr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9"/>
    <w:qFormat/>
    <w:rsid w:val="003A1D7A"/>
    <w:pPr>
      <w:widowControl w:val="0"/>
      <w:bidi w:val="0"/>
      <w:spacing w:before="300" w:line="360" w:lineRule="auto"/>
      <w:outlineLvl w:val="4"/>
    </w:pPr>
    <w:rPr>
      <w:rFonts w:eastAsia="Calibr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9"/>
    <w:qFormat/>
    <w:rsid w:val="00066383"/>
    <w:pPr>
      <w:widowControl w:val="0"/>
      <w:bidi w:val="0"/>
      <w:spacing w:before="300" w:line="360" w:lineRule="auto"/>
      <w:outlineLvl w:val="5"/>
    </w:pPr>
    <w:rPr>
      <w:rFonts w:eastAsia="Calibr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9"/>
    <w:qFormat/>
    <w:rsid w:val="003A1D7A"/>
    <w:pPr>
      <w:widowControl w:val="0"/>
      <w:bidi w:val="0"/>
      <w:spacing w:before="300" w:line="360" w:lineRule="auto"/>
      <w:outlineLvl w:val="6"/>
    </w:pPr>
    <w:rPr>
      <w:rFonts w:eastAsia="Calibr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9"/>
    <w:qFormat/>
    <w:rsid w:val="00014182"/>
    <w:pPr>
      <w:bidi w:val="0"/>
      <w:spacing w:before="300" w:line="360" w:lineRule="auto"/>
      <w:outlineLvl w:val="7"/>
    </w:pPr>
    <w:rPr>
      <w:rFonts w:eastAsia="Calibr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9"/>
    <w:qFormat/>
    <w:rsid w:val="00014182"/>
    <w:pPr>
      <w:bidi w:val="0"/>
      <w:spacing w:before="300" w:line="360" w:lineRule="auto"/>
      <w:outlineLvl w:val="8"/>
    </w:pPr>
    <w:rPr>
      <w:rFonts w:eastAsia="Calibr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3A1D7A"/>
    <w:rPr>
      <w:rFonts w:ascii="Times New Roman" w:hAnsi="Times New Roman" w:cs="David"/>
      <w:b/>
      <w:bCs/>
      <w:caps/>
      <w:spacing w:val="15"/>
      <w:sz w:val="36"/>
      <w:szCs w:val="36"/>
      <w:lang w:bidi="he-IL"/>
    </w:rPr>
  </w:style>
  <w:style w:type="character" w:customStyle="1" w:styleId="20">
    <w:name w:val="כותרת 2 תו"/>
    <w:basedOn w:val="a0"/>
    <w:link w:val="2"/>
    <w:uiPriority w:val="99"/>
    <w:locked/>
    <w:rsid w:val="003A1D7A"/>
    <w:rPr>
      <w:rFonts w:ascii="Times New Roman" w:hAnsi="Times New Roman" w:cs="David"/>
      <w:b/>
      <w:bCs/>
      <w:caps/>
      <w:spacing w:val="15"/>
      <w:sz w:val="32"/>
      <w:szCs w:val="32"/>
      <w:lang w:bidi="he-IL"/>
    </w:rPr>
  </w:style>
  <w:style w:type="character" w:customStyle="1" w:styleId="30">
    <w:name w:val="כותרת 3 תו"/>
    <w:basedOn w:val="a0"/>
    <w:link w:val="3"/>
    <w:uiPriority w:val="99"/>
    <w:locked/>
    <w:rsid w:val="001611C6"/>
    <w:rPr>
      <w:rFonts w:ascii="Times New Roman" w:hAnsi="Times New Roman" w:cs="David"/>
      <w:bCs/>
      <w:caps/>
      <w:spacing w:val="15"/>
      <w:sz w:val="28"/>
      <w:szCs w:val="28"/>
      <w:lang w:bidi="he-IL"/>
    </w:rPr>
  </w:style>
  <w:style w:type="character" w:customStyle="1" w:styleId="40">
    <w:name w:val="כותרת 4 תו"/>
    <w:basedOn w:val="a0"/>
    <w:link w:val="4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50">
    <w:name w:val="כותרת 5 תו"/>
    <w:basedOn w:val="a0"/>
    <w:link w:val="5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60">
    <w:name w:val="כותרת 6 תו"/>
    <w:basedOn w:val="a0"/>
    <w:link w:val="6"/>
    <w:uiPriority w:val="99"/>
    <w:locked/>
    <w:rsid w:val="00066383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70">
    <w:name w:val="כותרת 7 תו"/>
    <w:basedOn w:val="a0"/>
    <w:link w:val="7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80">
    <w:name w:val="כותרת 8 תו"/>
    <w:basedOn w:val="a0"/>
    <w:link w:val="8"/>
    <w:uiPriority w:val="99"/>
    <w:semiHidden/>
    <w:locked/>
    <w:rsid w:val="00014182"/>
    <w:rPr>
      <w:rFonts w:cs="Times New Roman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9"/>
    <w:semiHidden/>
    <w:locked/>
    <w:rsid w:val="00014182"/>
    <w:rPr>
      <w:rFonts w:cs="Times New Roman"/>
      <w:i/>
      <w:caps/>
      <w:spacing w:val="10"/>
      <w:sz w:val="18"/>
      <w:szCs w:val="18"/>
    </w:rPr>
  </w:style>
  <w:style w:type="paragraph" w:styleId="a3">
    <w:name w:val="Quote"/>
    <w:basedOn w:val="a"/>
    <w:next w:val="a"/>
    <w:link w:val="a4"/>
    <w:uiPriority w:val="99"/>
    <w:qFormat/>
    <w:rsid w:val="003A1D7A"/>
    <w:pPr>
      <w:widowControl w:val="0"/>
      <w:spacing w:before="120" w:after="120" w:line="360" w:lineRule="auto"/>
      <w:ind w:left="567" w:right="567"/>
    </w:pPr>
    <w:rPr>
      <w:rFonts w:eastAsia="Calibr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99"/>
    <w:locked/>
    <w:rsid w:val="003A1D7A"/>
    <w:rPr>
      <w:rFonts w:ascii="Times New Roman" w:hAnsi="Times New Roman" w:cs="David"/>
      <w:i/>
      <w:iCs/>
      <w:sz w:val="24"/>
      <w:szCs w:val="24"/>
      <w:lang w:bidi="he-IL"/>
    </w:rPr>
  </w:style>
  <w:style w:type="paragraph" w:styleId="a5">
    <w:name w:val="caption"/>
    <w:basedOn w:val="a"/>
    <w:next w:val="a"/>
    <w:uiPriority w:val="99"/>
    <w:qFormat/>
    <w:rsid w:val="00014182"/>
    <w:pPr>
      <w:bidi w:val="0"/>
      <w:spacing w:before="120" w:after="120" w:line="360" w:lineRule="auto"/>
    </w:pPr>
    <w:rPr>
      <w:rFonts w:eastAsia="Calibri"/>
      <w:b/>
      <w:bCs/>
      <w:color w:val="365F91"/>
      <w:sz w:val="16"/>
      <w:szCs w:val="16"/>
      <w:lang w:eastAsia="en-US"/>
    </w:rPr>
  </w:style>
  <w:style w:type="paragraph" w:styleId="a6">
    <w:name w:val="TOC Heading"/>
    <w:basedOn w:val="1"/>
    <w:next w:val="a"/>
    <w:uiPriority w:val="99"/>
    <w:qFormat/>
    <w:rsid w:val="00014182"/>
    <w:pPr>
      <w:bidi w:val="0"/>
      <w:outlineLvl w:val="9"/>
    </w:pPr>
  </w:style>
  <w:style w:type="paragraph" w:styleId="TOC3">
    <w:name w:val="toc 3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="Calibri"/>
      <w:sz w:val="24"/>
      <w:lang w:eastAsia="en-US"/>
    </w:rPr>
  </w:style>
  <w:style w:type="paragraph" w:styleId="TOC1">
    <w:name w:val="toc 1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</w:pPr>
    <w:rPr>
      <w:rFonts w:eastAsia="Calibri"/>
      <w:sz w:val="24"/>
      <w:lang w:eastAsia="en-US"/>
    </w:rPr>
  </w:style>
  <w:style w:type="paragraph" w:styleId="TOC2">
    <w:name w:val="toc 2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="Calibri"/>
      <w:sz w:val="24"/>
      <w:lang w:eastAsia="en-US"/>
    </w:rPr>
  </w:style>
  <w:style w:type="paragraph" w:styleId="TOC7">
    <w:name w:val="toc 7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="Calibri"/>
      <w:sz w:val="24"/>
      <w:lang w:eastAsia="en-US"/>
    </w:rPr>
  </w:style>
  <w:style w:type="paragraph" w:styleId="TOC6">
    <w:name w:val="toc 6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="Calibri"/>
      <w:sz w:val="24"/>
      <w:lang w:eastAsia="en-US"/>
    </w:rPr>
  </w:style>
  <w:style w:type="paragraph" w:styleId="TOC5">
    <w:name w:val="toc 5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="Calibri"/>
      <w:sz w:val="24"/>
      <w:lang w:eastAsia="en-US"/>
    </w:rPr>
  </w:style>
  <w:style w:type="paragraph" w:styleId="TOC4">
    <w:name w:val="toc 4"/>
    <w:basedOn w:val="a"/>
    <w:next w:val="a"/>
    <w:autoRedefine/>
    <w:uiPriority w:val="99"/>
    <w:rsid w:val="00600BFA"/>
    <w:pPr>
      <w:widowControl w:val="0"/>
      <w:spacing w:before="100" w:after="100"/>
      <w:ind w:left="720"/>
    </w:pPr>
    <w:rPr>
      <w:rFonts w:eastAsia="Calibri"/>
      <w:sz w:val="24"/>
      <w:lang w:eastAsia="en-US"/>
    </w:rPr>
  </w:style>
  <w:style w:type="paragraph" w:styleId="a7">
    <w:name w:val="List Paragraph"/>
    <w:basedOn w:val="a"/>
    <w:uiPriority w:val="99"/>
    <w:qFormat/>
    <w:rsid w:val="00FE3193"/>
    <w:pPr>
      <w:spacing w:before="120" w:after="120" w:line="360" w:lineRule="auto"/>
      <w:ind w:left="720"/>
      <w:contextualSpacing/>
    </w:pPr>
    <w:rPr>
      <w:rFonts w:eastAsia="Calibri"/>
      <w:sz w:val="24"/>
      <w:lang w:eastAsia="en-US"/>
    </w:rPr>
  </w:style>
  <w:style w:type="paragraph" w:styleId="a8">
    <w:name w:val="header"/>
    <w:basedOn w:val="a"/>
    <w:link w:val="a9"/>
    <w:uiPriority w:val="9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locked/>
    <w:rsid w:val="00A20A12"/>
    <w:rPr>
      <w:rFonts w:ascii="Times New Roman" w:hAnsi="Times New Roman" w:cs="FrankRuehl"/>
      <w:sz w:val="26"/>
      <w:szCs w:val="26"/>
      <w:lang w:eastAsia="he-IL" w:bidi="he-IL"/>
    </w:rPr>
  </w:style>
  <w:style w:type="character" w:styleId="Hyperlink">
    <w:name w:val="Hyperlink"/>
    <w:basedOn w:val="a0"/>
    <w:uiPriority w:val="99"/>
    <w:rsid w:val="00A20A12"/>
    <w:rPr>
      <w:rFonts w:cs="Times New Roman"/>
      <w:color w:val="0000FF"/>
      <w:u w:val="single"/>
    </w:rPr>
  </w:style>
  <w:style w:type="character" w:styleId="aa">
    <w:name w:val="page number"/>
    <w:basedOn w:val="a0"/>
    <w:uiPriority w:val="99"/>
    <w:rsid w:val="00A20A12"/>
    <w:rPr>
      <w:rFonts w:cs="Times New Roman"/>
    </w:rPr>
  </w:style>
  <w:style w:type="paragraph" w:styleId="ab">
    <w:name w:val="Balloon Text"/>
    <w:basedOn w:val="a"/>
    <w:link w:val="ac"/>
    <w:uiPriority w:val="99"/>
    <w:semiHidden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locked/>
    <w:rsid w:val="00A20A12"/>
    <w:rPr>
      <w:rFonts w:ascii="Tahoma" w:hAnsi="Tahoma" w:cs="Tahoma"/>
      <w:sz w:val="16"/>
      <w:szCs w:val="16"/>
      <w:lang w:eastAsia="he-IL" w:bidi="he-IL"/>
    </w:rPr>
  </w:style>
  <w:style w:type="paragraph" w:styleId="ad">
    <w:name w:val="footer"/>
    <w:basedOn w:val="a"/>
    <w:link w:val="ae"/>
    <w:uiPriority w:val="99"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locked/>
    <w:rsid w:val="00A20A12"/>
    <w:rPr>
      <w:rFonts w:ascii="Times New Roman" w:hAnsi="Times New Roman" w:cs="FrankRuehl"/>
      <w:sz w:val="26"/>
      <w:szCs w:val="26"/>
      <w:lang w:eastAsia="he-IL" w:bidi="he-IL"/>
    </w:rPr>
  </w:style>
  <w:style w:type="numbering" w:customStyle="1" w:styleId="-0">
    <w:name w:val="משרד האוצר - מדורג קצר"/>
    <w:rsid w:val="00705547"/>
    <w:pPr>
      <w:numPr>
        <w:numId w:val="3"/>
      </w:numPr>
    </w:pPr>
  </w:style>
  <w:style w:type="numbering" w:customStyle="1" w:styleId="-">
    <w:name w:val="משרד האוצר - מדורג"/>
    <w:rsid w:val="00705547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a">
    <w:name w:val="Normal"/>
    <w:qFormat/>
    <w:rsid w:val="00A20A12"/>
    <w:pPr>
      <w:bidi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3A1D7A"/>
    <w:pPr>
      <w:widowControl w:val="0"/>
      <w:spacing w:before="120" w:line="360" w:lineRule="auto"/>
      <w:outlineLvl w:val="0"/>
    </w:pPr>
    <w:rPr>
      <w:rFonts w:eastAsia="Calibr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9"/>
    <w:qFormat/>
    <w:rsid w:val="003A1D7A"/>
    <w:pPr>
      <w:widowControl w:val="0"/>
      <w:spacing w:before="120" w:line="360" w:lineRule="auto"/>
      <w:outlineLvl w:val="1"/>
    </w:pPr>
    <w:rPr>
      <w:rFonts w:eastAsia="Calibr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9"/>
    <w:qFormat/>
    <w:rsid w:val="001611C6"/>
    <w:pPr>
      <w:widowControl w:val="0"/>
      <w:bidi w:val="0"/>
      <w:spacing w:before="300" w:line="360" w:lineRule="auto"/>
      <w:outlineLvl w:val="2"/>
    </w:pPr>
    <w:rPr>
      <w:rFonts w:eastAsia="Calibr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9"/>
    <w:qFormat/>
    <w:rsid w:val="003A1D7A"/>
    <w:pPr>
      <w:bidi w:val="0"/>
      <w:spacing w:before="300" w:line="360" w:lineRule="auto"/>
      <w:outlineLvl w:val="3"/>
    </w:pPr>
    <w:rPr>
      <w:rFonts w:eastAsia="Calibr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9"/>
    <w:qFormat/>
    <w:rsid w:val="003A1D7A"/>
    <w:pPr>
      <w:widowControl w:val="0"/>
      <w:bidi w:val="0"/>
      <w:spacing w:before="300" w:line="360" w:lineRule="auto"/>
      <w:outlineLvl w:val="4"/>
    </w:pPr>
    <w:rPr>
      <w:rFonts w:eastAsia="Calibr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9"/>
    <w:qFormat/>
    <w:rsid w:val="00066383"/>
    <w:pPr>
      <w:widowControl w:val="0"/>
      <w:bidi w:val="0"/>
      <w:spacing w:before="300" w:line="360" w:lineRule="auto"/>
      <w:outlineLvl w:val="5"/>
    </w:pPr>
    <w:rPr>
      <w:rFonts w:eastAsia="Calibr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9"/>
    <w:qFormat/>
    <w:rsid w:val="003A1D7A"/>
    <w:pPr>
      <w:widowControl w:val="0"/>
      <w:bidi w:val="0"/>
      <w:spacing w:before="300" w:line="360" w:lineRule="auto"/>
      <w:outlineLvl w:val="6"/>
    </w:pPr>
    <w:rPr>
      <w:rFonts w:eastAsia="Calibr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9"/>
    <w:qFormat/>
    <w:rsid w:val="00014182"/>
    <w:pPr>
      <w:bidi w:val="0"/>
      <w:spacing w:before="300" w:line="360" w:lineRule="auto"/>
      <w:outlineLvl w:val="7"/>
    </w:pPr>
    <w:rPr>
      <w:rFonts w:eastAsia="Calibr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9"/>
    <w:qFormat/>
    <w:rsid w:val="00014182"/>
    <w:pPr>
      <w:bidi w:val="0"/>
      <w:spacing w:before="300" w:line="360" w:lineRule="auto"/>
      <w:outlineLvl w:val="8"/>
    </w:pPr>
    <w:rPr>
      <w:rFonts w:eastAsia="Calibr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3A1D7A"/>
    <w:rPr>
      <w:rFonts w:ascii="Times New Roman" w:hAnsi="Times New Roman" w:cs="David"/>
      <w:b/>
      <w:bCs/>
      <w:caps/>
      <w:spacing w:val="15"/>
      <w:sz w:val="36"/>
      <w:szCs w:val="36"/>
      <w:lang w:bidi="he-IL"/>
    </w:rPr>
  </w:style>
  <w:style w:type="character" w:customStyle="1" w:styleId="20">
    <w:name w:val="כותרת 2 תו"/>
    <w:basedOn w:val="a0"/>
    <w:link w:val="2"/>
    <w:uiPriority w:val="99"/>
    <w:locked/>
    <w:rsid w:val="003A1D7A"/>
    <w:rPr>
      <w:rFonts w:ascii="Times New Roman" w:hAnsi="Times New Roman" w:cs="David"/>
      <w:b/>
      <w:bCs/>
      <w:caps/>
      <w:spacing w:val="15"/>
      <w:sz w:val="32"/>
      <w:szCs w:val="32"/>
      <w:lang w:bidi="he-IL"/>
    </w:rPr>
  </w:style>
  <w:style w:type="character" w:customStyle="1" w:styleId="30">
    <w:name w:val="כותרת 3 תו"/>
    <w:basedOn w:val="a0"/>
    <w:link w:val="3"/>
    <w:uiPriority w:val="99"/>
    <w:locked/>
    <w:rsid w:val="001611C6"/>
    <w:rPr>
      <w:rFonts w:ascii="Times New Roman" w:hAnsi="Times New Roman" w:cs="David"/>
      <w:bCs/>
      <w:caps/>
      <w:spacing w:val="15"/>
      <w:sz w:val="28"/>
      <w:szCs w:val="28"/>
      <w:lang w:bidi="he-IL"/>
    </w:rPr>
  </w:style>
  <w:style w:type="character" w:customStyle="1" w:styleId="40">
    <w:name w:val="כותרת 4 תו"/>
    <w:basedOn w:val="a0"/>
    <w:link w:val="4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50">
    <w:name w:val="כותרת 5 תו"/>
    <w:basedOn w:val="a0"/>
    <w:link w:val="5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60">
    <w:name w:val="כותרת 6 תו"/>
    <w:basedOn w:val="a0"/>
    <w:link w:val="6"/>
    <w:uiPriority w:val="99"/>
    <w:locked/>
    <w:rsid w:val="00066383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70">
    <w:name w:val="כותרת 7 תו"/>
    <w:basedOn w:val="a0"/>
    <w:link w:val="7"/>
    <w:uiPriority w:val="99"/>
    <w:locked/>
    <w:rsid w:val="003A1D7A"/>
    <w:rPr>
      <w:rFonts w:ascii="Times New Roman" w:hAnsi="Times New Roman" w:cs="David"/>
      <w:b/>
      <w:bCs/>
      <w:caps/>
      <w:spacing w:val="10"/>
      <w:sz w:val="24"/>
      <w:szCs w:val="24"/>
      <w:lang w:bidi="he-IL"/>
    </w:rPr>
  </w:style>
  <w:style w:type="character" w:customStyle="1" w:styleId="80">
    <w:name w:val="כותרת 8 תו"/>
    <w:basedOn w:val="a0"/>
    <w:link w:val="8"/>
    <w:uiPriority w:val="99"/>
    <w:semiHidden/>
    <w:locked/>
    <w:rsid w:val="00014182"/>
    <w:rPr>
      <w:rFonts w:cs="Times New Roman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9"/>
    <w:semiHidden/>
    <w:locked/>
    <w:rsid w:val="00014182"/>
    <w:rPr>
      <w:rFonts w:cs="Times New Roman"/>
      <w:i/>
      <w:caps/>
      <w:spacing w:val="10"/>
      <w:sz w:val="18"/>
      <w:szCs w:val="18"/>
    </w:rPr>
  </w:style>
  <w:style w:type="paragraph" w:styleId="a3">
    <w:name w:val="Quote"/>
    <w:basedOn w:val="a"/>
    <w:next w:val="a"/>
    <w:link w:val="a4"/>
    <w:uiPriority w:val="99"/>
    <w:qFormat/>
    <w:rsid w:val="003A1D7A"/>
    <w:pPr>
      <w:widowControl w:val="0"/>
      <w:spacing w:before="120" w:after="120" w:line="360" w:lineRule="auto"/>
      <w:ind w:left="567" w:right="567"/>
    </w:pPr>
    <w:rPr>
      <w:rFonts w:eastAsia="Calibr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99"/>
    <w:locked/>
    <w:rsid w:val="003A1D7A"/>
    <w:rPr>
      <w:rFonts w:ascii="Times New Roman" w:hAnsi="Times New Roman" w:cs="David"/>
      <w:i/>
      <w:iCs/>
      <w:sz w:val="24"/>
      <w:szCs w:val="24"/>
      <w:lang w:bidi="he-IL"/>
    </w:rPr>
  </w:style>
  <w:style w:type="paragraph" w:styleId="a5">
    <w:name w:val="caption"/>
    <w:basedOn w:val="a"/>
    <w:next w:val="a"/>
    <w:uiPriority w:val="99"/>
    <w:qFormat/>
    <w:rsid w:val="00014182"/>
    <w:pPr>
      <w:bidi w:val="0"/>
      <w:spacing w:before="120" w:after="120" w:line="360" w:lineRule="auto"/>
    </w:pPr>
    <w:rPr>
      <w:rFonts w:eastAsia="Calibri"/>
      <w:b/>
      <w:bCs/>
      <w:color w:val="365F91"/>
      <w:sz w:val="16"/>
      <w:szCs w:val="16"/>
      <w:lang w:eastAsia="en-US"/>
    </w:rPr>
  </w:style>
  <w:style w:type="paragraph" w:styleId="a6">
    <w:name w:val="TOC Heading"/>
    <w:basedOn w:val="1"/>
    <w:next w:val="a"/>
    <w:uiPriority w:val="99"/>
    <w:qFormat/>
    <w:rsid w:val="00014182"/>
    <w:pPr>
      <w:bidi w:val="0"/>
      <w:outlineLvl w:val="9"/>
    </w:pPr>
  </w:style>
  <w:style w:type="paragraph" w:styleId="TOC3">
    <w:name w:val="toc 3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="Calibri"/>
      <w:sz w:val="24"/>
      <w:lang w:eastAsia="en-US"/>
    </w:rPr>
  </w:style>
  <w:style w:type="paragraph" w:styleId="TOC1">
    <w:name w:val="toc 1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</w:pPr>
    <w:rPr>
      <w:rFonts w:eastAsia="Calibri"/>
      <w:sz w:val="24"/>
      <w:lang w:eastAsia="en-US"/>
    </w:rPr>
  </w:style>
  <w:style w:type="paragraph" w:styleId="TOC2">
    <w:name w:val="toc 2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="Calibri"/>
      <w:sz w:val="24"/>
      <w:lang w:eastAsia="en-US"/>
    </w:rPr>
  </w:style>
  <w:style w:type="paragraph" w:styleId="TOC7">
    <w:name w:val="toc 7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="Calibri"/>
      <w:sz w:val="24"/>
      <w:lang w:eastAsia="en-US"/>
    </w:rPr>
  </w:style>
  <w:style w:type="paragraph" w:styleId="TOC6">
    <w:name w:val="toc 6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="Calibri"/>
      <w:sz w:val="24"/>
      <w:lang w:eastAsia="en-US"/>
    </w:rPr>
  </w:style>
  <w:style w:type="paragraph" w:styleId="TOC5">
    <w:name w:val="toc 5"/>
    <w:basedOn w:val="a"/>
    <w:next w:val="a"/>
    <w:autoRedefine/>
    <w:uiPriority w:val="99"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="Calibri"/>
      <w:sz w:val="24"/>
      <w:lang w:eastAsia="en-US"/>
    </w:rPr>
  </w:style>
  <w:style w:type="paragraph" w:styleId="TOC4">
    <w:name w:val="toc 4"/>
    <w:basedOn w:val="a"/>
    <w:next w:val="a"/>
    <w:autoRedefine/>
    <w:uiPriority w:val="99"/>
    <w:rsid w:val="00600BFA"/>
    <w:pPr>
      <w:widowControl w:val="0"/>
      <w:spacing w:before="100" w:after="100"/>
      <w:ind w:left="720"/>
    </w:pPr>
    <w:rPr>
      <w:rFonts w:eastAsia="Calibri"/>
      <w:sz w:val="24"/>
      <w:lang w:eastAsia="en-US"/>
    </w:rPr>
  </w:style>
  <w:style w:type="paragraph" w:styleId="a7">
    <w:name w:val="List Paragraph"/>
    <w:basedOn w:val="a"/>
    <w:uiPriority w:val="99"/>
    <w:qFormat/>
    <w:rsid w:val="00FE3193"/>
    <w:pPr>
      <w:spacing w:before="120" w:after="120" w:line="360" w:lineRule="auto"/>
      <w:ind w:left="720"/>
      <w:contextualSpacing/>
    </w:pPr>
    <w:rPr>
      <w:rFonts w:eastAsia="Calibri"/>
      <w:sz w:val="24"/>
      <w:lang w:eastAsia="en-US"/>
    </w:rPr>
  </w:style>
  <w:style w:type="paragraph" w:styleId="a8">
    <w:name w:val="header"/>
    <w:basedOn w:val="a"/>
    <w:link w:val="a9"/>
    <w:uiPriority w:val="9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locked/>
    <w:rsid w:val="00A20A12"/>
    <w:rPr>
      <w:rFonts w:ascii="Times New Roman" w:hAnsi="Times New Roman" w:cs="FrankRuehl"/>
      <w:sz w:val="26"/>
      <w:szCs w:val="26"/>
      <w:lang w:eastAsia="he-IL" w:bidi="he-IL"/>
    </w:rPr>
  </w:style>
  <w:style w:type="character" w:styleId="Hyperlink">
    <w:name w:val="Hyperlink"/>
    <w:basedOn w:val="a0"/>
    <w:uiPriority w:val="99"/>
    <w:rsid w:val="00A20A12"/>
    <w:rPr>
      <w:rFonts w:cs="Times New Roman"/>
      <w:color w:val="0000FF"/>
      <w:u w:val="single"/>
    </w:rPr>
  </w:style>
  <w:style w:type="character" w:styleId="aa">
    <w:name w:val="page number"/>
    <w:basedOn w:val="a0"/>
    <w:uiPriority w:val="99"/>
    <w:rsid w:val="00A20A12"/>
    <w:rPr>
      <w:rFonts w:cs="Times New Roman"/>
    </w:rPr>
  </w:style>
  <w:style w:type="paragraph" w:styleId="ab">
    <w:name w:val="Balloon Text"/>
    <w:basedOn w:val="a"/>
    <w:link w:val="ac"/>
    <w:uiPriority w:val="99"/>
    <w:semiHidden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locked/>
    <w:rsid w:val="00A20A12"/>
    <w:rPr>
      <w:rFonts w:ascii="Tahoma" w:hAnsi="Tahoma" w:cs="Tahoma"/>
      <w:sz w:val="16"/>
      <w:szCs w:val="16"/>
      <w:lang w:eastAsia="he-IL" w:bidi="he-IL"/>
    </w:rPr>
  </w:style>
  <w:style w:type="paragraph" w:styleId="ad">
    <w:name w:val="footer"/>
    <w:basedOn w:val="a"/>
    <w:link w:val="ae"/>
    <w:uiPriority w:val="99"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locked/>
    <w:rsid w:val="00A20A12"/>
    <w:rPr>
      <w:rFonts w:ascii="Times New Roman" w:hAnsi="Times New Roman" w:cs="FrankRuehl"/>
      <w:sz w:val="26"/>
      <w:szCs w:val="26"/>
      <w:lang w:eastAsia="he-IL" w:bidi="he-IL"/>
    </w:rPr>
  </w:style>
  <w:style w:type="numbering" w:customStyle="1" w:styleId="-0">
    <w:name w:val="משרד האוצר - מדורג קצר"/>
    <w:rsid w:val="00705547"/>
    <w:pPr>
      <w:numPr>
        <w:numId w:val="3"/>
      </w:numPr>
    </w:pPr>
  </w:style>
  <w:style w:type="numbering" w:customStyle="1" w:styleId="-">
    <w:name w:val="משרד האוצר - מדורג"/>
    <w:rsid w:val="00705547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D702A-B9D3-4E91-A2EB-D284AFA0C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292</Words>
  <Characters>1619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כ"ה בתשרי התשע"ב</vt:lpstr>
      <vt:lpstr>כ"ה בתשרי התשע"ב</vt:lpstr>
    </vt:vector>
  </TitlesOfParts>
  <Company>MOF</Company>
  <LinksUpToDate>false</LinksUpToDate>
  <CharactersWithSpaces>1908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כ"ה בתשרי התשע"ב</dc:title>
  <dc:subject/>
  <dc:creator>יצחק זרביב</dc:creator>
  <cp:keywords/>
  <dc:description/>
  <cp:lastModifiedBy>אורי שאשא</cp:lastModifiedBy>
  <cp:revision>4</cp:revision>
  <cp:lastPrinted>2012-03-28T12:13:00Z</cp:lastPrinted>
  <dcterms:created xsi:type="dcterms:W3CDTF">2012-04-19T06:50:00Z</dcterms:created>
  <dcterms:modified xsi:type="dcterms:W3CDTF">2012-04-23T06:11:00Z</dcterms:modified>
</cp:coreProperties>
</file>